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E58DE4" w:rsidR="00140AB1" w:rsidRDefault="008C0DFD">
      <w:pPr>
        <w:pStyle w:val="Title"/>
        <w:jc w:val="center"/>
      </w:pPr>
      <w:r>
        <w:t>PowerShell Logging</w:t>
      </w:r>
    </w:p>
    <w:p w14:paraId="00000002" w14:textId="77777777" w:rsidR="00140AB1" w:rsidRDefault="00140AB1">
      <w:pPr>
        <w:rPr>
          <w:sz w:val="28"/>
          <w:szCs w:val="28"/>
        </w:rPr>
      </w:pPr>
    </w:p>
    <w:p w14:paraId="144E9B25" w14:textId="2DAC2A75" w:rsidR="00DB4AE0" w:rsidRDefault="006E7EEE">
      <w:pPr>
        <w:rPr>
          <w:sz w:val="28"/>
          <w:szCs w:val="28"/>
        </w:rPr>
      </w:pPr>
      <w:r>
        <w:rPr>
          <w:sz w:val="28"/>
          <w:szCs w:val="28"/>
        </w:rPr>
        <w:t>There are two types of logging enabled by def</w:t>
      </w:r>
      <w:r w:rsidR="004F5EFB">
        <w:rPr>
          <w:sz w:val="28"/>
          <w:szCs w:val="28"/>
        </w:rPr>
        <w:t>ault with PowerShell</w:t>
      </w:r>
      <w:r w:rsidR="00464056">
        <w:rPr>
          <w:sz w:val="28"/>
          <w:szCs w:val="28"/>
        </w:rPr>
        <w:t xml:space="preserve"> as shown below.</w:t>
      </w:r>
    </w:p>
    <w:p w14:paraId="415DBDFE" w14:textId="77777777" w:rsidR="00464056" w:rsidRDefault="00464056">
      <w:pPr>
        <w:rPr>
          <w:sz w:val="28"/>
          <w:szCs w:val="28"/>
        </w:rPr>
      </w:pPr>
    </w:p>
    <w:p w14:paraId="1294720F" w14:textId="77A4C41B" w:rsidR="00464056" w:rsidRDefault="00DD12BC" w:rsidP="0046405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Engine and</w:t>
      </w:r>
      <w:r w:rsidR="00D2616A">
        <w:rPr>
          <w:sz w:val="28"/>
          <w:szCs w:val="28"/>
        </w:rPr>
        <w:t xml:space="preserve"> Provider</w:t>
      </w:r>
      <w:r>
        <w:rPr>
          <w:sz w:val="28"/>
          <w:szCs w:val="28"/>
        </w:rPr>
        <w:t xml:space="preserve"> Lifecycle Events</w:t>
      </w:r>
    </w:p>
    <w:p w14:paraId="699B5BC3" w14:textId="7BDAEC03" w:rsidR="00DD12BC" w:rsidRDefault="00DD12BC" w:rsidP="0046405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Suspicious Script Block</w:t>
      </w:r>
      <w:r w:rsidR="004862DC">
        <w:rPr>
          <w:sz w:val="28"/>
          <w:szCs w:val="28"/>
        </w:rPr>
        <w:t xml:space="preserve"> Logging</w:t>
      </w:r>
    </w:p>
    <w:p w14:paraId="5DA2AAA7" w14:textId="77777777" w:rsidR="004862DC" w:rsidRDefault="004862DC" w:rsidP="004862DC">
      <w:pPr>
        <w:rPr>
          <w:sz w:val="28"/>
          <w:szCs w:val="28"/>
        </w:rPr>
      </w:pPr>
    </w:p>
    <w:p w14:paraId="14910847" w14:textId="4B56B136" w:rsidR="004862DC" w:rsidRDefault="004862DC" w:rsidP="004862DC">
      <w:pPr>
        <w:rPr>
          <w:sz w:val="28"/>
          <w:szCs w:val="28"/>
        </w:rPr>
      </w:pPr>
      <w:r>
        <w:rPr>
          <w:sz w:val="28"/>
          <w:szCs w:val="28"/>
        </w:rPr>
        <w:t>In addition to the very limited default logging, you can choose to enable 3 additional log types as follows.</w:t>
      </w:r>
    </w:p>
    <w:p w14:paraId="10385824" w14:textId="77777777" w:rsidR="004862DC" w:rsidRDefault="004862DC" w:rsidP="004862DC">
      <w:pPr>
        <w:rPr>
          <w:sz w:val="28"/>
          <w:szCs w:val="28"/>
        </w:rPr>
      </w:pPr>
    </w:p>
    <w:p w14:paraId="1E545F6E" w14:textId="2104B76D" w:rsidR="004862DC" w:rsidRDefault="00D54147" w:rsidP="00D5414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Script Block Logging</w:t>
      </w:r>
    </w:p>
    <w:p w14:paraId="37C2FBEA" w14:textId="0C37F0A1" w:rsidR="00D54147" w:rsidRDefault="00D54147" w:rsidP="00D5414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Module Logging</w:t>
      </w:r>
    </w:p>
    <w:p w14:paraId="6555D180" w14:textId="3D23C716" w:rsidR="00D54147" w:rsidRPr="00D54147" w:rsidRDefault="00D54147" w:rsidP="00D5414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Transcription Logging</w:t>
      </w:r>
    </w:p>
    <w:p w14:paraId="04879592" w14:textId="77777777" w:rsidR="00EB360D" w:rsidRDefault="00EB360D" w:rsidP="00EB360D">
      <w:pPr>
        <w:rPr>
          <w:sz w:val="28"/>
          <w:szCs w:val="28"/>
        </w:rPr>
      </w:pPr>
    </w:p>
    <w:p w14:paraId="2FDC1776" w14:textId="77777777" w:rsidR="00B25AB1" w:rsidRDefault="00B25AB1" w:rsidP="00545751">
      <w:pPr>
        <w:pStyle w:val="Heading1"/>
      </w:pPr>
      <w:r>
        <w:t>Default Logging</w:t>
      </w:r>
    </w:p>
    <w:p w14:paraId="3566BD61" w14:textId="77777777" w:rsidR="00B25AB1" w:rsidRDefault="00B25AB1">
      <w:pPr>
        <w:rPr>
          <w:sz w:val="28"/>
          <w:szCs w:val="28"/>
        </w:rPr>
      </w:pPr>
    </w:p>
    <w:p w14:paraId="715E1B47" w14:textId="56EEB6DD" w:rsidR="00545751" w:rsidRDefault="671880FE">
      <w:pPr>
        <w:rPr>
          <w:sz w:val="28"/>
          <w:szCs w:val="28"/>
        </w:rPr>
      </w:pPr>
      <w:r w:rsidRPr="671880FE">
        <w:rPr>
          <w:sz w:val="28"/>
          <w:szCs w:val="28"/>
        </w:rPr>
        <w:t>First, we will look at the Engine and Provider Lifecycle events that are written to the “</w:t>
      </w:r>
      <w:r w:rsidRPr="00E34BF9">
        <w:rPr>
          <w:b/>
          <w:bCs/>
          <w:sz w:val="28"/>
          <w:szCs w:val="28"/>
        </w:rPr>
        <w:t xml:space="preserve">Application and Services Logs </w:t>
      </w:r>
      <w:r w:rsidR="000618DB" w:rsidRPr="00E34BF9">
        <w:rPr>
          <w:rFonts w:ascii="Wingdings" w:eastAsia="Wingdings" w:hAnsi="Wingdings" w:cs="Wingdings"/>
          <w:b/>
          <w:bCs/>
          <w:sz w:val="28"/>
          <w:szCs w:val="28"/>
        </w:rPr>
        <w:sym w:font="Wingdings" w:char="F0E0"/>
      </w:r>
      <w:r w:rsidRPr="00E34BF9">
        <w:rPr>
          <w:b/>
          <w:bCs/>
          <w:sz w:val="28"/>
          <w:szCs w:val="28"/>
        </w:rPr>
        <w:t xml:space="preserve"> Windows PowerShell</w:t>
      </w:r>
      <w:r w:rsidRPr="671880FE">
        <w:rPr>
          <w:sz w:val="28"/>
          <w:szCs w:val="28"/>
        </w:rPr>
        <w:t>” log. Open Event Viewer to this location to view these logs.</w:t>
      </w:r>
    </w:p>
    <w:p w14:paraId="22D0E454" w14:textId="71356285" w:rsidR="671880FE" w:rsidRDefault="671880FE" w:rsidP="671880FE">
      <w:pPr>
        <w:rPr>
          <w:sz w:val="28"/>
          <w:szCs w:val="28"/>
        </w:rPr>
      </w:pPr>
    </w:p>
    <w:p w14:paraId="14B6DDF6" w14:textId="706DF73B" w:rsidR="671880FE" w:rsidRDefault="671880FE" w:rsidP="671880FE">
      <w:pPr>
        <w:rPr>
          <w:sz w:val="28"/>
          <w:szCs w:val="28"/>
        </w:rPr>
      </w:pPr>
      <w:r w:rsidRPr="671880FE">
        <w:rPr>
          <w:sz w:val="28"/>
          <w:szCs w:val="28"/>
        </w:rPr>
        <w:t>To open Event Viewer, do a search for “event viewer” in the search bar.</w:t>
      </w:r>
    </w:p>
    <w:p w14:paraId="30D07AE8" w14:textId="6592A7BA" w:rsidR="671880FE" w:rsidRDefault="671880FE" w:rsidP="671880FE">
      <w:pPr>
        <w:rPr>
          <w:sz w:val="28"/>
          <w:szCs w:val="28"/>
        </w:rPr>
      </w:pPr>
    </w:p>
    <w:p w14:paraId="4C8AF157" w14:textId="579B3773" w:rsidR="671880FE" w:rsidRDefault="00D1301E" w:rsidP="00C94ABD">
      <w:pPr>
        <w:jc w:val="center"/>
        <w:rPr>
          <w:sz w:val="28"/>
          <w:szCs w:val="28"/>
        </w:rPr>
      </w:pPr>
      <w:r w:rsidRPr="00D1301E">
        <w:rPr>
          <w:noProof/>
          <w:sz w:val="28"/>
          <w:szCs w:val="28"/>
        </w:rPr>
        <w:drawing>
          <wp:inline distT="0" distB="0" distL="0" distR="0" wp14:anchorId="78AB1E66" wp14:editId="7BA883FC">
            <wp:extent cx="4864100" cy="3952601"/>
            <wp:effectExtent l="152400" t="152400" r="355600" b="35306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3333" cy="3960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837640" w14:textId="5A25ECD0" w:rsidR="002C4831" w:rsidRDefault="002C4831">
      <w:pPr>
        <w:rPr>
          <w:sz w:val="28"/>
          <w:szCs w:val="28"/>
        </w:rPr>
      </w:pPr>
      <w:r w:rsidRPr="002C4831">
        <w:rPr>
          <w:noProof/>
          <w:sz w:val="28"/>
          <w:szCs w:val="28"/>
        </w:rPr>
        <w:drawing>
          <wp:inline distT="0" distB="0" distL="0" distR="0" wp14:anchorId="7BFAD39B" wp14:editId="17A0F4AB">
            <wp:extent cx="5943600" cy="2552700"/>
            <wp:effectExtent l="152400" t="152400" r="361950" b="361950"/>
            <wp:docPr id="8" name="Picture 7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4FA341-C74B-EEDB-0423-928E96B35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D14FA341-C74B-EEDB-0423-928E96B35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675549" w14:textId="7D7CFE97" w:rsidR="00B25AB1" w:rsidRDefault="00030B78">
      <w:pPr>
        <w:rPr>
          <w:sz w:val="28"/>
          <w:szCs w:val="28"/>
        </w:rPr>
      </w:pPr>
      <w:r>
        <w:rPr>
          <w:sz w:val="28"/>
          <w:szCs w:val="28"/>
        </w:rPr>
        <w:t>This log does not auto</w:t>
      </w:r>
      <w:r w:rsidR="00E5625E">
        <w:rPr>
          <w:sz w:val="28"/>
          <w:szCs w:val="28"/>
        </w:rPr>
        <w:t>-update</w:t>
      </w:r>
      <w:r w:rsidR="003D298C">
        <w:rPr>
          <w:sz w:val="28"/>
          <w:szCs w:val="28"/>
        </w:rPr>
        <w:t>, so if you see the “</w:t>
      </w:r>
      <w:r w:rsidR="003D298C" w:rsidRPr="00D35E6A">
        <w:rPr>
          <w:b/>
          <w:bCs/>
          <w:sz w:val="28"/>
          <w:szCs w:val="28"/>
        </w:rPr>
        <w:t>New events available</w:t>
      </w:r>
      <w:r w:rsidR="003D298C">
        <w:rPr>
          <w:sz w:val="28"/>
          <w:szCs w:val="28"/>
        </w:rPr>
        <w:t xml:space="preserve">” </w:t>
      </w:r>
      <w:r w:rsidR="006E2727">
        <w:rPr>
          <w:sz w:val="28"/>
          <w:szCs w:val="28"/>
        </w:rPr>
        <w:t>message you will need to click the refresh button to load them</w:t>
      </w:r>
      <w:r w:rsidR="003A47BA">
        <w:rPr>
          <w:sz w:val="28"/>
          <w:szCs w:val="28"/>
        </w:rPr>
        <w:t xml:space="preserve"> (or press F</w:t>
      </w:r>
      <w:r w:rsidR="00D50A23">
        <w:rPr>
          <w:sz w:val="28"/>
          <w:szCs w:val="28"/>
        </w:rPr>
        <w:t>5)</w:t>
      </w:r>
      <w:r w:rsidR="006E2727">
        <w:rPr>
          <w:sz w:val="28"/>
          <w:szCs w:val="28"/>
        </w:rPr>
        <w:t>.</w:t>
      </w:r>
    </w:p>
    <w:p w14:paraId="02AFAF78" w14:textId="4CB260C9" w:rsidR="006E2727" w:rsidRDefault="00D50A23">
      <w:pPr>
        <w:rPr>
          <w:sz w:val="28"/>
          <w:szCs w:val="28"/>
        </w:rPr>
      </w:pPr>
      <w:r w:rsidRPr="00D50A23">
        <w:rPr>
          <w:noProof/>
          <w:sz w:val="28"/>
          <w:szCs w:val="28"/>
        </w:rPr>
        <w:drawing>
          <wp:inline distT="0" distB="0" distL="0" distR="0" wp14:anchorId="7237EAEA" wp14:editId="7AE6AA19">
            <wp:extent cx="5905500" cy="1733550"/>
            <wp:effectExtent l="152400" t="152400" r="361950" b="36195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13"/>
                    <a:srcRect l="641" t="23017" r="-1" b="5982"/>
                    <a:stretch/>
                  </pic:blipFill>
                  <pic:spPr bwMode="auto">
                    <a:xfrm>
                      <a:off x="0" y="0"/>
                      <a:ext cx="59055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50399" w14:textId="65802895" w:rsidR="00D50A23" w:rsidRDefault="00045F79">
      <w:pPr>
        <w:rPr>
          <w:sz w:val="28"/>
          <w:szCs w:val="28"/>
        </w:rPr>
      </w:pPr>
      <w:r>
        <w:rPr>
          <w:sz w:val="28"/>
          <w:szCs w:val="28"/>
        </w:rPr>
        <w:t>When you start PowerShell, an “Engine Lifecycle” event will be generated (event ID 400).</w:t>
      </w:r>
      <w:r w:rsidR="0079664D">
        <w:rPr>
          <w:sz w:val="28"/>
          <w:szCs w:val="28"/>
        </w:rPr>
        <w:t xml:space="preserve"> This event will show the PowerShell version being used</w:t>
      </w:r>
      <w:r w:rsidR="00071C65">
        <w:rPr>
          <w:sz w:val="28"/>
          <w:szCs w:val="28"/>
        </w:rPr>
        <w:t xml:space="preserve"> and can be used to identify a PowerShell downgrade attack. A PowerShell downgrade attack is when a</w:t>
      </w:r>
      <w:r w:rsidR="0080113F">
        <w:rPr>
          <w:sz w:val="28"/>
          <w:szCs w:val="28"/>
        </w:rPr>
        <w:t>n older version of PowerShell is used in order to avoid the security mechanisms in place with later versions, like additional logging options.</w:t>
      </w:r>
    </w:p>
    <w:p w14:paraId="777E2768" w14:textId="3959F26A" w:rsidR="000922C4" w:rsidRDefault="001D328B" w:rsidP="00B506D9">
      <w:pPr>
        <w:jc w:val="center"/>
        <w:rPr>
          <w:sz w:val="28"/>
          <w:szCs w:val="28"/>
        </w:rPr>
      </w:pPr>
      <w:r w:rsidRPr="001D328B">
        <w:rPr>
          <w:noProof/>
          <w:sz w:val="28"/>
          <w:szCs w:val="28"/>
        </w:rPr>
        <w:drawing>
          <wp:inline distT="0" distB="0" distL="0" distR="0" wp14:anchorId="4AB5A692" wp14:editId="49A88650">
            <wp:extent cx="5296359" cy="2751058"/>
            <wp:effectExtent l="171450" t="171450" r="381000" b="3733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2751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EEF3F3" w14:textId="34BFA9DB" w:rsidR="001D328B" w:rsidRDefault="00506634">
      <w:pPr>
        <w:rPr>
          <w:sz w:val="28"/>
          <w:szCs w:val="28"/>
        </w:rPr>
      </w:pPr>
      <w:r>
        <w:rPr>
          <w:sz w:val="28"/>
          <w:szCs w:val="28"/>
        </w:rPr>
        <w:t>The second type</w:t>
      </w:r>
      <w:r w:rsidR="00E40AA2">
        <w:rPr>
          <w:sz w:val="28"/>
          <w:szCs w:val="28"/>
        </w:rPr>
        <w:t xml:space="preserve"> of logging that is enabled by default is suspicious script block logging</w:t>
      </w:r>
      <w:r w:rsidR="00F14A3F">
        <w:rPr>
          <w:sz w:val="28"/>
          <w:szCs w:val="28"/>
        </w:rPr>
        <w:t>.</w:t>
      </w:r>
      <w:r w:rsidR="00D3219E">
        <w:rPr>
          <w:sz w:val="28"/>
          <w:szCs w:val="28"/>
        </w:rPr>
        <w:t xml:space="preserve"> A script block is considered susp</w:t>
      </w:r>
      <w:r w:rsidR="00045CB6">
        <w:rPr>
          <w:sz w:val="28"/>
          <w:szCs w:val="28"/>
        </w:rPr>
        <w:t xml:space="preserve">icious if it contains certain keywords like </w:t>
      </w:r>
      <w:r w:rsidR="00045CB6" w:rsidRPr="00874AFB">
        <w:rPr>
          <w:b/>
          <w:bCs/>
          <w:sz w:val="28"/>
          <w:szCs w:val="28"/>
        </w:rPr>
        <w:t>Add-Type</w:t>
      </w:r>
      <w:r w:rsidR="00874AFB">
        <w:rPr>
          <w:sz w:val="28"/>
          <w:szCs w:val="28"/>
        </w:rPr>
        <w:t xml:space="preserve">, </w:t>
      </w:r>
      <w:r w:rsidR="00874AFB" w:rsidRPr="00874AFB">
        <w:rPr>
          <w:b/>
          <w:bCs/>
          <w:sz w:val="28"/>
          <w:szCs w:val="28"/>
        </w:rPr>
        <w:t>GetField</w:t>
      </w:r>
      <w:r w:rsidR="00874AFB">
        <w:rPr>
          <w:sz w:val="28"/>
          <w:szCs w:val="28"/>
        </w:rPr>
        <w:t xml:space="preserve">, or </w:t>
      </w:r>
      <w:r w:rsidR="00874AFB" w:rsidRPr="00874AFB">
        <w:rPr>
          <w:b/>
          <w:bCs/>
          <w:sz w:val="28"/>
          <w:szCs w:val="28"/>
        </w:rPr>
        <w:t>NonPublic</w:t>
      </w:r>
      <w:r w:rsidR="00874AFB">
        <w:rPr>
          <w:sz w:val="28"/>
          <w:szCs w:val="28"/>
        </w:rPr>
        <w:t>.</w:t>
      </w:r>
      <w:r w:rsidR="005A0815">
        <w:rPr>
          <w:sz w:val="28"/>
          <w:szCs w:val="28"/>
        </w:rPr>
        <w:t xml:space="preserve"> Try running the SuspiciousScript.ps1 file provided on your lab VM. You’ll see event ID 800 which logs the details of that </w:t>
      </w:r>
      <w:r w:rsidR="00E90EC8">
        <w:rPr>
          <w:sz w:val="28"/>
          <w:szCs w:val="28"/>
        </w:rPr>
        <w:t>script appear in the default PowerShell log.</w:t>
      </w:r>
    </w:p>
    <w:p w14:paraId="1CDA50A1" w14:textId="2968375B" w:rsidR="00506634" w:rsidRDefault="00E40AA2">
      <w:pPr>
        <w:rPr>
          <w:sz w:val="28"/>
          <w:szCs w:val="28"/>
        </w:rPr>
      </w:pPr>
      <w:r w:rsidRPr="00E40AA2">
        <w:rPr>
          <w:noProof/>
          <w:sz w:val="28"/>
          <w:szCs w:val="28"/>
        </w:rPr>
        <w:drawing>
          <wp:inline distT="0" distB="0" distL="0" distR="0" wp14:anchorId="1E20756D" wp14:editId="592D3122">
            <wp:extent cx="5943600" cy="2346325"/>
            <wp:effectExtent l="152400" t="152400" r="361950" b="35877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611A1E" w14:textId="4676BB69" w:rsidR="001D328B" w:rsidRDefault="00770007">
      <w:pPr>
        <w:rPr>
          <w:sz w:val="28"/>
          <w:szCs w:val="28"/>
        </w:rPr>
      </w:pPr>
      <w:r>
        <w:rPr>
          <w:sz w:val="28"/>
          <w:szCs w:val="28"/>
        </w:rPr>
        <w:t xml:space="preserve">The SuspiciousScript uses the </w:t>
      </w:r>
      <w:r w:rsidRPr="00334667">
        <w:rPr>
          <w:b/>
          <w:bCs/>
          <w:sz w:val="28"/>
          <w:szCs w:val="28"/>
        </w:rPr>
        <w:t>Add-Type</w:t>
      </w:r>
      <w:r>
        <w:rPr>
          <w:sz w:val="28"/>
          <w:szCs w:val="28"/>
        </w:rPr>
        <w:t xml:space="preserve"> command</w:t>
      </w:r>
      <w:r w:rsidR="007B7FF6">
        <w:rPr>
          <w:sz w:val="28"/>
          <w:szCs w:val="28"/>
        </w:rPr>
        <w:t>, which is considered suspicious</w:t>
      </w:r>
      <w:r w:rsidR="00334667">
        <w:rPr>
          <w:sz w:val="28"/>
          <w:szCs w:val="28"/>
        </w:rPr>
        <w:t>. You can see the entire list of words considered suspicious by executing the following PowerShell command.</w:t>
      </w:r>
    </w:p>
    <w:p w14:paraId="33C3C02B" w14:textId="77777777" w:rsidR="00334667" w:rsidRDefault="00334667">
      <w:pPr>
        <w:rPr>
          <w:sz w:val="28"/>
          <w:szCs w:val="28"/>
        </w:rPr>
      </w:pPr>
    </w:p>
    <w:p w14:paraId="34A6A2B7" w14:textId="2302FF06" w:rsidR="00334667" w:rsidRPr="00043F77" w:rsidRDefault="00043F77">
      <w:pPr>
        <w:rPr>
          <w:rStyle w:val="IntenseEmphasis"/>
          <w:sz w:val="24"/>
          <w:szCs w:val="24"/>
        </w:rPr>
      </w:pPr>
      <w:r w:rsidRPr="00043F77">
        <w:rPr>
          <w:rStyle w:val="IntenseEmphasis"/>
          <w:sz w:val="24"/>
          <w:szCs w:val="24"/>
        </w:rPr>
        <w:t>[ScriptBlock].GetField('signatures','NonPublic,Static').GetValue($null) | sort</w:t>
      </w:r>
    </w:p>
    <w:p w14:paraId="67A10770" w14:textId="77777777" w:rsidR="00043F77" w:rsidRDefault="00043F77">
      <w:pPr>
        <w:rPr>
          <w:sz w:val="28"/>
          <w:szCs w:val="28"/>
        </w:rPr>
      </w:pPr>
    </w:p>
    <w:p w14:paraId="565065C5" w14:textId="42A42CD6" w:rsidR="00043F77" w:rsidRDefault="00D8586D">
      <w:pPr>
        <w:rPr>
          <w:sz w:val="28"/>
          <w:szCs w:val="28"/>
        </w:rPr>
      </w:pPr>
      <w:r>
        <w:rPr>
          <w:sz w:val="28"/>
          <w:szCs w:val="28"/>
        </w:rPr>
        <w:t>We haven’t enabled any of the optional logging yet, but</w:t>
      </w:r>
      <w:r w:rsidR="00FA2D17">
        <w:rPr>
          <w:sz w:val="28"/>
          <w:szCs w:val="28"/>
        </w:rPr>
        <w:t xml:space="preserve"> if we </w:t>
      </w:r>
      <w:r w:rsidR="00A47229">
        <w:rPr>
          <w:sz w:val="28"/>
          <w:szCs w:val="28"/>
        </w:rPr>
        <w:t>look</w:t>
      </w:r>
      <w:r w:rsidR="00FA2D17">
        <w:rPr>
          <w:sz w:val="28"/>
          <w:szCs w:val="28"/>
        </w:rPr>
        <w:t xml:space="preserve"> at the</w:t>
      </w:r>
      <w:r w:rsidR="00617072">
        <w:rPr>
          <w:sz w:val="28"/>
          <w:szCs w:val="28"/>
        </w:rPr>
        <w:t xml:space="preserve"> </w:t>
      </w:r>
      <w:r w:rsidR="00EC0046" w:rsidRPr="004B4B14">
        <w:rPr>
          <w:b/>
          <w:bCs/>
          <w:sz w:val="28"/>
          <w:szCs w:val="28"/>
        </w:rPr>
        <w:t>Microsoft\</w:t>
      </w:r>
      <w:r w:rsidR="00617072" w:rsidRPr="004B4B14">
        <w:rPr>
          <w:b/>
          <w:bCs/>
          <w:sz w:val="28"/>
          <w:szCs w:val="28"/>
        </w:rPr>
        <w:t>Windows\PowerShe</w:t>
      </w:r>
      <w:r w:rsidR="00EC0046" w:rsidRPr="004B4B14">
        <w:rPr>
          <w:b/>
          <w:bCs/>
          <w:sz w:val="28"/>
          <w:szCs w:val="28"/>
        </w:rPr>
        <w:t>ll\Operational</w:t>
      </w:r>
      <w:r w:rsidR="00EC0046">
        <w:rPr>
          <w:sz w:val="28"/>
          <w:szCs w:val="28"/>
        </w:rPr>
        <w:t xml:space="preserve"> l</w:t>
      </w:r>
      <w:r w:rsidR="00C37532">
        <w:rPr>
          <w:sz w:val="28"/>
          <w:szCs w:val="28"/>
        </w:rPr>
        <w:t>og we will see that these suspicious script</w:t>
      </w:r>
      <w:r w:rsidR="00A47229">
        <w:rPr>
          <w:sz w:val="28"/>
          <w:szCs w:val="28"/>
        </w:rPr>
        <w:t>s</w:t>
      </w:r>
      <w:r w:rsidR="00C37532">
        <w:rPr>
          <w:sz w:val="28"/>
          <w:szCs w:val="28"/>
        </w:rPr>
        <w:t xml:space="preserve"> are being logged there as well.</w:t>
      </w:r>
      <w:r w:rsidR="00A47229">
        <w:rPr>
          <w:sz w:val="28"/>
          <w:szCs w:val="28"/>
        </w:rPr>
        <w:t xml:space="preserve"> I’ve included a tool on the desktop call</w:t>
      </w:r>
      <w:r w:rsidR="008C0A98">
        <w:rPr>
          <w:sz w:val="28"/>
          <w:szCs w:val="28"/>
        </w:rPr>
        <w:t xml:space="preserve">ed </w:t>
      </w:r>
      <w:r w:rsidR="008C0A98" w:rsidRPr="003370E5">
        <w:rPr>
          <w:b/>
          <w:bCs/>
          <w:sz w:val="28"/>
          <w:szCs w:val="28"/>
        </w:rPr>
        <w:t>TailPSopLog</w:t>
      </w:r>
      <w:r w:rsidR="008C0A98">
        <w:rPr>
          <w:sz w:val="28"/>
          <w:szCs w:val="28"/>
        </w:rPr>
        <w:t xml:space="preserve"> on the desktop of the lab VM that shows these event</w:t>
      </w:r>
      <w:r w:rsidR="003370E5">
        <w:rPr>
          <w:sz w:val="28"/>
          <w:szCs w:val="28"/>
        </w:rPr>
        <w:t xml:space="preserve">s without having to refresh the view. </w:t>
      </w:r>
      <w:r w:rsidR="009A10DC">
        <w:rPr>
          <w:sz w:val="28"/>
          <w:szCs w:val="28"/>
        </w:rPr>
        <w:t xml:space="preserve">Double click the </w:t>
      </w:r>
      <w:r w:rsidR="009A10DC" w:rsidRPr="00A159AE">
        <w:rPr>
          <w:b/>
          <w:bCs/>
          <w:sz w:val="28"/>
          <w:szCs w:val="28"/>
        </w:rPr>
        <w:t>TailPSopLog</w:t>
      </w:r>
      <w:r w:rsidR="009A10DC">
        <w:rPr>
          <w:sz w:val="28"/>
          <w:szCs w:val="28"/>
        </w:rPr>
        <w:t xml:space="preserve"> application and then run the Suspicious script again</w:t>
      </w:r>
      <w:r w:rsidR="00A159AE">
        <w:rPr>
          <w:sz w:val="28"/>
          <w:szCs w:val="28"/>
        </w:rPr>
        <w:t xml:space="preserve"> and watch for the suspicious events to show in the log.</w:t>
      </w:r>
    </w:p>
    <w:p w14:paraId="4271C442" w14:textId="628DBDA1" w:rsidR="00A159AE" w:rsidRDefault="00832CC3" w:rsidP="00CF4A85">
      <w:pPr>
        <w:jc w:val="center"/>
        <w:rPr>
          <w:sz w:val="28"/>
          <w:szCs w:val="28"/>
        </w:rPr>
      </w:pPr>
      <w:r w:rsidRPr="00832CC3">
        <w:rPr>
          <w:noProof/>
          <w:sz w:val="28"/>
          <w:szCs w:val="28"/>
        </w:rPr>
        <w:drawing>
          <wp:inline distT="0" distB="0" distL="0" distR="0" wp14:anchorId="72B0C139" wp14:editId="0D51E57C">
            <wp:extent cx="5075360" cy="2324301"/>
            <wp:effectExtent l="171450" t="171450" r="373380" b="3810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232430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0DE9F0" w14:textId="01574FD0" w:rsidR="00832CC3" w:rsidRDefault="00E74ACC" w:rsidP="00CF4A85">
      <w:pPr>
        <w:jc w:val="center"/>
        <w:rPr>
          <w:sz w:val="28"/>
          <w:szCs w:val="28"/>
        </w:rPr>
      </w:pPr>
      <w:r w:rsidRPr="00E74ACC">
        <w:rPr>
          <w:noProof/>
          <w:sz w:val="28"/>
          <w:szCs w:val="28"/>
        </w:rPr>
        <w:drawing>
          <wp:inline distT="0" distB="0" distL="0" distR="0" wp14:anchorId="0D9D8AB3" wp14:editId="5FBA04CA">
            <wp:extent cx="5943600" cy="1671638"/>
            <wp:effectExtent l="171450" t="171450" r="361950" b="38608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 rotWithShape="1">
                    <a:blip r:embed="rId17"/>
                    <a:srcRect b="59040"/>
                    <a:stretch/>
                  </pic:blipFill>
                  <pic:spPr bwMode="auto">
                    <a:xfrm>
                      <a:off x="0" y="0"/>
                      <a:ext cx="5943600" cy="16716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C8C2C" w14:textId="193A4013" w:rsidR="00E74ACC" w:rsidRDefault="0034102F">
      <w:pPr>
        <w:rPr>
          <w:sz w:val="28"/>
          <w:szCs w:val="28"/>
        </w:rPr>
      </w:pPr>
      <w:r w:rsidRPr="008D1627">
        <w:rPr>
          <w:sz w:val="28"/>
          <w:szCs w:val="28"/>
          <w:highlight w:val="yellow"/>
        </w:rPr>
        <w:t>Note</w:t>
      </w:r>
      <w:r>
        <w:rPr>
          <w:sz w:val="28"/>
          <w:szCs w:val="28"/>
        </w:rPr>
        <w:t xml:space="preserve">: You will only see the Dark Yellow script block log the first time it is run in </w:t>
      </w:r>
      <w:r w:rsidR="00761AE6">
        <w:rPr>
          <w:sz w:val="28"/>
          <w:szCs w:val="28"/>
        </w:rPr>
        <w:t>each</w:t>
      </w:r>
      <w:r w:rsidR="00B51B5D">
        <w:rPr>
          <w:sz w:val="28"/>
          <w:szCs w:val="28"/>
        </w:rPr>
        <w:t xml:space="preserve"> PowerShell </w:t>
      </w:r>
      <w:r w:rsidR="00761AE6">
        <w:rPr>
          <w:sz w:val="28"/>
          <w:szCs w:val="28"/>
        </w:rPr>
        <w:t>session</w:t>
      </w:r>
      <w:r w:rsidR="00B51B5D">
        <w:rPr>
          <w:sz w:val="28"/>
          <w:szCs w:val="28"/>
        </w:rPr>
        <w:t xml:space="preserve">. You can start a new PowerShell window and then execute the suspicious script </w:t>
      </w:r>
      <w:r w:rsidR="00743D18">
        <w:rPr>
          <w:sz w:val="28"/>
          <w:szCs w:val="28"/>
        </w:rPr>
        <w:t xml:space="preserve">again </w:t>
      </w:r>
      <w:r w:rsidR="00B51B5D">
        <w:rPr>
          <w:sz w:val="28"/>
          <w:szCs w:val="28"/>
        </w:rPr>
        <w:t>to ensure that you see</w:t>
      </w:r>
      <w:r w:rsidR="008D1627">
        <w:rPr>
          <w:sz w:val="28"/>
          <w:szCs w:val="28"/>
        </w:rPr>
        <w:t xml:space="preserve"> that log.</w:t>
      </w:r>
    </w:p>
    <w:p w14:paraId="2EAECF0F" w14:textId="77777777" w:rsidR="008D1627" w:rsidRDefault="008D1627">
      <w:pPr>
        <w:rPr>
          <w:sz w:val="28"/>
          <w:szCs w:val="28"/>
        </w:rPr>
      </w:pPr>
    </w:p>
    <w:p w14:paraId="4FE857E5" w14:textId="2152823E" w:rsidR="008D1627" w:rsidRDefault="00397878">
      <w:pPr>
        <w:rPr>
          <w:sz w:val="28"/>
          <w:szCs w:val="28"/>
        </w:rPr>
      </w:pPr>
      <w:r>
        <w:rPr>
          <w:sz w:val="28"/>
          <w:szCs w:val="28"/>
        </w:rPr>
        <w:t xml:space="preserve">Try running one of the other sample scripts provided like, </w:t>
      </w:r>
      <w:r w:rsidRPr="00397878">
        <w:rPr>
          <w:b/>
          <w:bCs/>
          <w:sz w:val="28"/>
          <w:szCs w:val="28"/>
        </w:rPr>
        <w:t>AddNumbers.ps1</w:t>
      </w:r>
      <w:r>
        <w:rPr>
          <w:sz w:val="28"/>
          <w:szCs w:val="28"/>
        </w:rPr>
        <w:t xml:space="preserve">. Do you see anything about </w:t>
      </w:r>
      <w:r w:rsidR="7B3EC63D" w:rsidRPr="7B3EC63D">
        <w:rPr>
          <w:sz w:val="28"/>
          <w:szCs w:val="28"/>
        </w:rPr>
        <w:t>its</w:t>
      </w:r>
      <w:r>
        <w:rPr>
          <w:sz w:val="28"/>
          <w:szCs w:val="28"/>
        </w:rPr>
        <w:t xml:space="preserve"> execution in any of the logs?</w:t>
      </w:r>
    </w:p>
    <w:p w14:paraId="2500358A" w14:textId="77777777" w:rsidR="00E74ACC" w:rsidRDefault="00E74ACC">
      <w:pPr>
        <w:rPr>
          <w:sz w:val="28"/>
          <w:szCs w:val="28"/>
        </w:rPr>
      </w:pPr>
    </w:p>
    <w:p w14:paraId="2D5F2A7A" w14:textId="77777777" w:rsidR="00545751" w:rsidRPr="00545751" w:rsidRDefault="00545751" w:rsidP="00545751">
      <w:pPr>
        <w:pStyle w:val="Heading1"/>
      </w:pPr>
      <w:r w:rsidRPr="00545751">
        <w:t>Optional Logging</w:t>
      </w:r>
    </w:p>
    <w:p w14:paraId="4B0E973D" w14:textId="77777777" w:rsidR="00545751" w:rsidRDefault="00545751">
      <w:pPr>
        <w:rPr>
          <w:sz w:val="28"/>
          <w:szCs w:val="28"/>
        </w:rPr>
      </w:pPr>
    </w:p>
    <w:p w14:paraId="7C88C4F7" w14:textId="31C94912" w:rsidR="00397878" w:rsidRDefault="00545751" w:rsidP="00397878">
      <w:pPr>
        <w:rPr>
          <w:sz w:val="28"/>
          <w:szCs w:val="28"/>
        </w:rPr>
      </w:pPr>
      <w:r>
        <w:rPr>
          <w:sz w:val="28"/>
          <w:szCs w:val="28"/>
        </w:rPr>
        <w:t>Now</w:t>
      </w:r>
      <w:r w:rsidR="00397878">
        <w:rPr>
          <w:sz w:val="28"/>
          <w:szCs w:val="28"/>
        </w:rPr>
        <w:t xml:space="preserve"> let’s enable some of the optional logging and see what effect it has. </w:t>
      </w:r>
      <w:r w:rsidR="009C074F">
        <w:rPr>
          <w:sz w:val="28"/>
          <w:szCs w:val="28"/>
        </w:rPr>
        <w:t xml:space="preserve">The logging options can be set by modifying specific registry keys or </w:t>
      </w:r>
      <w:r w:rsidR="00FC51D7">
        <w:rPr>
          <w:sz w:val="28"/>
          <w:szCs w:val="28"/>
        </w:rPr>
        <w:t xml:space="preserve">by </w:t>
      </w:r>
      <w:r w:rsidR="009C074F">
        <w:rPr>
          <w:sz w:val="28"/>
          <w:szCs w:val="28"/>
        </w:rPr>
        <w:t>using Group Policy. I’ve included a</w:t>
      </w:r>
      <w:r w:rsidR="00765C2C">
        <w:rPr>
          <w:sz w:val="28"/>
          <w:szCs w:val="28"/>
        </w:rPr>
        <w:t xml:space="preserve"> tool for the class to be able to easily turn logging on and off.</w:t>
      </w:r>
      <w:r w:rsidR="00BA4755">
        <w:rPr>
          <w:sz w:val="28"/>
          <w:szCs w:val="28"/>
        </w:rPr>
        <w:t xml:space="preserve"> To run the tool, double click on the </w:t>
      </w:r>
      <w:r w:rsidR="00764B1F" w:rsidRPr="00281044">
        <w:rPr>
          <w:b/>
          <w:bCs/>
          <w:sz w:val="28"/>
          <w:szCs w:val="28"/>
        </w:rPr>
        <w:t>LogMenu</w:t>
      </w:r>
      <w:r w:rsidR="00764B1F">
        <w:rPr>
          <w:sz w:val="28"/>
          <w:szCs w:val="28"/>
        </w:rPr>
        <w:t xml:space="preserve"> shortcut from File Explorer</w:t>
      </w:r>
      <w:r w:rsidR="00281044">
        <w:rPr>
          <w:sz w:val="28"/>
          <w:szCs w:val="28"/>
        </w:rPr>
        <w:t xml:space="preserve"> and accept the UAC prompt by clicking </w:t>
      </w:r>
      <w:r w:rsidR="00281044" w:rsidRPr="00281044">
        <w:rPr>
          <w:b/>
          <w:bCs/>
          <w:sz w:val="28"/>
          <w:szCs w:val="28"/>
        </w:rPr>
        <w:t>Yes</w:t>
      </w:r>
      <w:r w:rsidR="00281044">
        <w:rPr>
          <w:sz w:val="28"/>
          <w:szCs w:val="28"/>
        </w:rPr>
        <w:t>.</w:t>
      </w:r>
    </w:p>
    <w:p w14:paraId="23439323" w14:textId="77777777" w:rsidR="00BA4755" w:rsidRDefault="00BA4755" w:rsidP="00397878">
      <w:pPr>
        <w:rPr>
          <w:sz w:val="28"/>
          <w:szCs w:val="28"/>
        </w:rPr>
      </w:pPr>
    </w:p>
    <w:p w14:paraId="5C007420" w14:textId="1E190055" w:rsidR="00BA4755" w:rsidRPr="00EB360D" w:rsidRDefault="00764B1F" w:rsidP="00B506D9">
      <w:pPr>
        <w:jc w:val="center"/>
        <w:rPr>
          <w:sz w:val="28"/>
          <w:szCs w:val="28"/>
        </w:rPr>
      </w:pPr>
      <w:r w:rsidRPr="00764B1F">
        <w:rPr>
          <w:noProof/>
          <w:sz w:val="28"/>
          <w:szCs w:val="28"/>
        </w:rPr>
        <w:drawing>
          <wp:inline distT="0" distB="0" distL="0" distR="0" wp14:anchorId="402E766D" wp14:editId="6ED50629">
            <wp:extent cx="5257800" cy="2024063"/>
            <wp:effectExtent l="171450" t="171450" r="381000" b="376555"/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 rotWithShape="1">
                    <a:blip r:embed="rId18"/>
                    <a:srcRect b="8088"/>
                    <a:stretch/>
                  </pic:blipFill>
                  <pic:spPr bwMode="auto">
                    <a:xfrm>
                      <a:off x="0" y="0"/>
                      <a:ext cx="5258256" cy="202423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BD744" w14:textId="536AC576" w:rsidR="00281044" w:rsidRDefault="00281044" w:rsidP="00DB6D87">
      <w:pPr>
        <w:rPr>
          <w:sz w:val="28"/>
          <w:szCs w:val="28"/>
        </w:rPr>
      </w:pPr>
      <w:r>
        <w:rPr>
          <w:sz w:val="28"/>
          <w:szCs w:val="28"/>
        </w:rPr>
        <w:t>You now have an administrative PowerShell prompt</w:t>
      </w:r>
      <w:r w:rsidR="000340B3">
        <w:rPr>
          <w:sz w:val="28"/>
          <w:szCs w:val="28"/>
        </w:rPr>
        <w:t xml:space="preserve"> where you can easily set the logging options. If you want to see the details of what the script does, review the </w:t>
      </w:r>
      <w:r w:rsidR="0094193E">
        <w:rPr>
          <w:sz w:val="28"/>
          <w:szCs w:val="28"/>
        </w:rPr>
        <w:t>Set-PSLogging.ps1 file in the Tools directory.</w:t>
      </w:r>
    </w:p>
    <w:p w14:paraId="1B02662C" w14:textId="67020CDE" w:rsidR="006F522F" w:rsidRDefault="00743CAF" w:rsidP="00DB6D87">
      <w:pPr>
        <w:rPr>
          <w:sz w:val="28"/>
          <w:szCs w:val="28"/>
        </w:rPr>
      </w:pPr>
      <w:r w:rsidRPr="00743CAF">
        <w:rPr>
          <w:noProof/>
          <w:sz w:val="28"/>
          <w:szCs w:val="28"/>
        </w:rPr>
        <w:drawing>
          <wp:inline distT="0" distB="0" distL="0" distR="0" wp14:anchorId="54B47D42" wp14:editId="26772142">
            <wp:extent cx="4823878" cy="2240474"/>
            <wp:effectExtent l="152400" t="152400" r="358140" b="36957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3878" cy="2240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4E57DF" w14:textId="57DBE94D" w:rsidR="006F522F" w:rsidRDefault="006F522F" w:rsidP="00DB6D87">
      <w:pPr>
        <w:rPr>
          <w:sz w:val="28"/>
          <w:szCs w:val="28"/>
        </w:rPr>
      </w:pPr>
      <w:r>
        <w:rPr>
          <w:sz w:val="28"/>
          <w:szCs w:val="28"/>
        </w:rPr>
        <w:t xml:space="preserve">Choose option 1 to </w:t>
      </w:r>
      <w:r w:rsidRPr="009F2B8B">
        <w:rPr>
          <w:b/>
          <w:bCs/>
          <w:sz w:val="28"/>
          <w:szCs w:val="28"/>
        </w:rPr>
        <w:t>Enable-AllReasonable</w:t>
      </w:r>
      <w:r w:rsidR="00743CAF" w:rsidRPr="009F2B8B">
        <w:rPr>
          <w:b/>
          <w:bCs/>
          <w:sz w:val="28"/>
          <w:szCs w:val="28"/>
        </w:rPr>
        <w:t>Logging</w:t>
      </w:r>
      <w:r w:rsidR="00743CAF">
        <w:rPr>
          <w:sz w:val="28"/>
          <w:szCs w:val="28"/>
        </w:rPr>
        <w:t>.</w:t>
      </w:r>
    </w:p>
    <w:p w14:paraId="00205A8E" w14:textId="77777777" w:rsidR="00A40A00" w:rsidRDefault="00A40A00" w:rsidP="00DB6D87">
      <w:pPr>
        <w:rPr>
          <w:sz w:val="28"/>
          <w:szCs w:val="28"/>
        </w:rPr>
      </w:pPr>
    </w:p>
    <w:p w14:paraId="1D121D86" w14:textId="7C4612A3" w:rsidR="00A40A00" w:rsidRDefault="00A40A00" w:rsidP="00B506D9">
      <w:pPr>
        <w:jc w:val="center"/>
        <w:rPr>
          <w:sz w:val="28"/>
          <w:szCs w:val="28"/>
        </w:rPr>
      </w:pPr>
      <w:r w:rsidRPr="00A40A00">
        <w:rPr>
          <w:noProof/>
          <w:sz w:val="28"/>
          <w:szCs w:val="28"/>
        </w:rPr>
        <w:drawing>
          <wp:inline distT="0" distB="0" distL="0" distR="0" wp14:anchorId="274604C2" wp14:editId="2D4C22D8">
            <wp:extent cx="4976291" cy="1394581"/>
            <wp:effectExtent l="171450" t="171450" r="377190" b="37719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6291" cy="139458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A84E0D" w14:textId="74C0AB2D" w:rsidR="00B90DBC" w:rsidRDefault="00B90DBC" w:rsidP="00DB6D87">
      <w:pPr>
        <w:rPr>
          <w:sz w:val="28"/>
          <w:szCs w:val="28"/>
        </w:rPr>
      </w:pPr>
      <w:r>
        <w:rPr>
          <w:sz w:val="28"/>
          <w:szCs w:val="28"/>
        </w:rPr>
        <w:t xml:space="preserve">This will turn on script block, module, and transcription logging. It doesn’t </w:t>
      </w:r>
      <w:r w:rsidR="00E51D8B">
        <w:rPr>
          <w:sz w:val="28"/>
          <w:szCs w:val="28"/>
        </w:rPr>
        <w:t>turn on Script Block Invocation Logging because it is very noisy and not helpful.</w:t>
      </w:r>
      <w:r w:rsidR="009E7DD1">
        <w:rPr>
          <w:sz w:val="28"/>
          <w:szCs w:val="28"/>
        </w:rPr>
        <w:t xml:space="preserve"> If you want to experiment with it to see, choose the </w:t>
      </w:r>
      <w:r w:rsidR="009E7DD1" w:rsidRPr="009F2B8B">
        <w:rPr>
          <w:b/>
          <w:bCs/>
          <w:sz w:val="28"/>
          <w:szCs w:val="28"/>
        </w:rPr>
        <w:t>Enable-AllLogging</w:t>
      </w:r>
      <w:r w:rsidR="009E7DD1">
        <w:rPr>
          <w:sz w:val="28"/>
          <w:szCs w:val="28"/>
        </w:rPr>
        <w:t xml:space="preserve"> option and watch for the red and green </w:t>
      </w:r>
      <w:r w:rsidR="009F2B8B">
        <w:rPr>
          <w:sz w:val="28"/>
          <w:szCs w:val="28"/>
        </w:rPr>
        <w:t>colored events</w:t>
      </w:r>
      <w:r w:rsidR="009E7DD1">
        <w:rPr>
          <w:sz w:val="28"/>
          <w:szCs w:val="28"/>
        </w:rPr>
        <w:t>.</w:t>
      </w:r>
    </w:p>
    <w:p w14:paraId="54EECA89" w14:textId="77777777" w:rsidR="0093714C" w:rsidRDefault="0093714C" w:rsidP="00DB6D87">
      <w:pPr>
        <w:rPr>
          <w:sz w:val="28"/>
          <w:szCs w:val="28"/>
        </w:rPr>
      </w:pPr>
    </w:p>
    <w:p w14:paraId="1C5A1D0F" w14:textId="7B50A464" w:rsidR="0093714C" w:rsidRDefault="0093714C" w:rsidP="00DB6D87">
      <w:pPr>
        <w:rPr>
          <w:sz w:val="28"/>
          <w:szCs w:val="28"/>
        </w:rPr>
      </w:pPr>
      <w:r w:rsidRPr="00954871">
        <w:rPr>
          <w:sz w:val="28"/>
          <w:szCs w:val="28"/>
          <w:highlight w:val="yellow"/>
        </w:rPr>
        <w:t>Note</w:t>
      </w:r>
      <w:r>
        <w:rPr>
          <w:sz w:val="28"/>
          <w:szCs w:val="28"/>
        </w:rPr>
        <w:t xml:space="preserve">: Logging options are set at the time </w:t>
      </w:r>
      <w:r w:rsidR="0027197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PowerShell </w:t>
      </w:r>
      <w:r w:rsidR="00271977">
        <w:rPr>
          <w:sz w:val="28"/>
          <w:szCs w:val="28"/>
        </w:rPr>
        <w:t>window opens</w:t>
      </w:r>
      <w:r w:rsidR="00954871">
        <w:rPr>
          <w:sz w:val="28"/>
          <w:szCs w:val="28"/>
        </w:rPr>
        <w:t xml:space="preserve"> so you must start a new PowerShell session to see the effects from the logging changes you ma</w:t>
      </w:r>
      <w:r w:rsidR="00C23210">
        <w:rPr>
          <w:sz w:val="28"/>
          <w:szCs w:val="28"/>
        </w:rPr>
        <w:t>k</w:t>
      </w:r>
      <w:r w:rsidR="00954871">
        <w:rPr>
          <w:sz w:val="28"/>
          <w:szCs w:val="28"/>
        </w:rPr>
        <w:t>e.</w:t>
      </w:r>
    </w:p>
    <w:p w14:paraId="1E69BBD0" w14:textId="77777777" w:rsidR="00954871" w:rsidRDefault="00954871" w:rsidP="00DB6D87">
      <w:pPr>
        <w:rPr>
          <w:sz w:val="28"/>
          <w:szCs w:val="28"/>
        </w:rPr>
      </w:pPr>
    </w:p>
    <w:p w14:paraId="73F152DE" w14:textId="1E3FE5E9" w:rsidR="00954871" w:rsidRDefault="00954871" w:rsidP="00DB6D87">
      <w:pPr>
        <w:rPr>
          <w:sz w:val="28"/>
          <w:szCs w:val="28"/>
        </w:rPr>
      </w:pPr>
      <w:r>
        <w:rPr>
          <w:sz w:val="28"/>
          <w:szCs w:val="28"/>
        </w:rPr>
        <w:t>Now start a new PowerShell session and execut</w:t>
      </w:r>
      <w:r w:rsidR="00DE32D8">
        <w:rPr>
          <w:sz w:val="28"/>
          <w:szCs w:val="28"/>
        </w:rPr>
        <w:t>e</w:t>
      </w:r>
      <w:r>
        <w:rPr>
          <w:sz w:val="28"/>
          <w:szCs w:val="28"/>
        </w:rPr>
        <w:t xml:space="preserve"> some commands and sample scripts. The color coding in the </w:t>
      </w:r>
      <w:r w:rsidRPr="00DE32D8">
        <w:rPr>
          <w:b/>
          <w:bCs/>
          <w:sz w:val="28"/>
          <w:szCs w:val="28"/>
        </w:rPr>
        <w:t>TailPSopLog</w:t>
      </w:r>
      <w:r>
        <w:rPr>
          <w:sz w:val="28"/>
          <w:szCs w:val="28"/>
        </w:rPr>
        <w:t xml:space="preserve"> tool will help</w:t>
      </w:r>
      <w:r w:rsidR="00524D90">
        <w:rPr>
          <w:sz w:val="28"/>
          <w:szCs w:val="28"/>
        </w:rPr>
        <w:t xml:space="preserve"> clarify which events are module logs (blue) or</w:t>
      </w:r>
      <w:r w:rsidR="00F91418">
        <w:rPr>
          <w:sz w:val="28"/>
          <w:szCs w:val="28"/>
        </w:rPr>
        <w:t xml:space="preserve"> script block logs (yellow). If you see a dark yellow log, that is a script block log with a level of </w:t>
      </w:r>
      <w:r w:rsidR="00F91418" w:rsidRPr="00F91418">
        <w:rPr>
          <w:b/>
          <w:bCs/>
          <w:sz w:val="28"/>
          <w:szCs w:val="28"/>
        </w:rPr>
        <w:t>warning</w:t>
      </w:r>
      <w:r w:rsidR="00F91418">
        <w:rPr>
          <w:sz w:val="28"/>
          <w:szCs w:val="28"/>
        </w:rPr>
        <w:t xml:space="preserve"> that gets generated from </w:t>
      </w:r>
      <w:r w:rsidR="00F91418" w:rsidRPr="00F91418">
        <w:rPr>
          <w:i/>
          <w:iCs/>
          <w:sz w:val="28"/>
          <w:szCs w:val="28"/>
        </w:rPr>
        <w:t>suspicious</w:t>
      </w:r>
      <w:r w:rsidR="00F91418">
        <w:rPr>
          <w:sz w:val="28"/>
          <w:szCs w:val="28"/>
        </w:rPr>
        <w:t xml:space="preserve"> commands.</w:t>
      </w:r>
    </w:p>
    <w:p w14:paraId="558638FE" w14:textId="77777777" w:rsidR="00DE32D8" w:rsidRDefault="00DE32D8" w:rsidP="00DB6D87">
      <w:pPr>
        <w:rPr>
          <w:sz w:val="28"/>
          <w:szCs w:val="28"/>
        </w:rPr>
      </w:pPr>
    </w:p>
    <w:p w14:paraId="722ED787" w14:textId="0A62C4CA" w:rsidR="00DD0978" w:rsidRDefault="00DD0978" w:rsidP="00DB6D87">
      <w:pPr>
        <w:rPr>
          <w:sz w:val="28"/>
          <w:szCs w:val="28"/>
        </w:rPr>
      </w:pPr>
      <w:r w:rsidRPr="007868F5">
        <w:rPr>
          <w:sz w:val="28"/>
          <w:szCs w:val="28"/>
          <w:highlight w:val="yellow"/>
        </w:rPr>
        <w:t>Note</w:t>
      </w:r>
      <w:r>
        <w:rPr>
          <w:sz w:val="28"/>
          <w:szCs w:val="28"/>
        </w:rPr>
        <w:t xml:space="preserve">: If you ever see the word </w:t>
      </w:r>
      <w:r w:rsidRPr="007868F5">
        <w:rPr>
          <w:b/>
          <w:bCs/>
          <w:sz w:val="28"/>
          <w:szCs w:val="28"/>
        </w:rPr>
        <w:t>select</w:t>
      </w:r>
      <w:r>
        <w:rPr>
          <w:sz w:val="28"/>
          <w:szCs w:val="28"/>
        </w:rPr>
        <w:t xml:space="preserve"> in the title bar of the </w:t>
      </w:r>
      <w:r w:rsidR="00F500D3" w:rsidRPr="007868F5">
        <w:rPr>
          <w:b/>
          <w:bCs/>
          <w:sz w:val="28"/>
          <w:szCs w:val="28"/>
        </w:rPr>
        <w:t>TailPSopLog</w:t>
      </w:r>
      <w:r w:rsidR="00F500D3">
        <w:rPr>
          <w:sz w:val="28"/>
          <w:szCs w:val="28"/>
        </w:rPr>
        <w:t xml:space="preserve"> or the PowerShell window it means that output is pause</w:t>
      </w:r>
      <w:r w:rsidR="00B30359">
        <w:rPr>
          <w:sz w:val="28"/>
          <w:szCs w:val="28"/>
        </w:rPr>
        <w:t>d</w:t>
      </w:r>
      <w:r w:rsidR="00F500D3">
        <w:rPr>
          <w:sz w:val="28"/>
          <w:szCs w:val="28"/>
        </w:rPr>
        <w:t xml:space="preserve">. You won’t see any additional output in a window with </w:t>
      </w:r>
      <w:r w:rsidR="00F500D3" w:rsidRPr="007868F5">
        <w:rPr>
          <w:b/>
          <w:bCs/>
          <w:sz w:val="28"/>
          <w:szCs w:val="28"/>
        </w:rPr>
        <w:t>select</w:t>
      </w:r>
      <w:r w:rsidR="00F500D3">
        <w:rPr>
          <w:sz w:val="28"/>
          <w:szCs w:val="28"/>
        </w:rPr>
        <w:t xml:space="preserve"> in the title bar until you click in the window and press the space bar. This will cause </w:t>
      </w:r>
      <w:r w:rsidR="007868F5">
        <w:rPr>
          <w:sz w:val="28"/>
          <w:szCs w:val="28"/>
        </w:rPr>
        <w:t>the output to continue to flow to the screen.</w:t>
      </w:r>
    </w:p>
    <w:p w14:paraId="6778D6DA" w14:textId="59C2D281" w:rsidR="007868F5" w:rsidRDefault="006247A8" w:rsidP="00DB6D87">
      <w:pPr>
        <w:rPr>
          <w:sz w:val="28"/>
          <w:szCs w:val="28"/>
        </w:rPr>
      </w:pPr>
      <w:r w:rsidRPr="00B647B1">
        <w:rPr>
          <w:noProof/>
          <w:sz w:val="28"/>
          <w:szCs w:val="28"/>
          <w:lang w:val="en-US"/>
        </w:rPr>
        <w:drawing>
          <wp:inline distT="0" distB="0" distL="0" distR="0" wp14:anchorId="221275A2" wp14:editId="20B6C786">
            <wp:extent cx="5943600" cy="1576070"/>
            <wp:effectExtent l="171450" t="171450" r="381000" b="38608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 rotWithShape="1">
                    <a:blip r:embed="rId21"/>
                    <a:srcRect b="15676"/>
                    <a:stretch/>
                  </pic:blipFill>
                  <pic:spPr bwMode="auto">
                    <a:xfrm>
                      <a:off x="0" y="0"/>
                      <a:ext cx="5943600" cy="15760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A89C5" w14:textId="75054608" w:rsidR="00DE32D8" w:rsidRDefault="00DE32D8" w:rsidP="00DB6D87">
      <w:pPr>
        <w:rPr>
          <w:sz w:val="28"/>
          <w:szCs w:val="28"/>
        </w:rPr>
      </w:pPr>
      <w:r>
        <w:rPr>
          <w:sz w:val="28"/>
          <w:szCs w:val="28"/>
        </w:rPr>
        <w:t xml:space="preserve">When you feel comfortable with what and how things are logged, use the </w:t>
      </w:r>
      <w:r w:rsidRPr="00DE32D8">
        <w:rPr>
          <w:b/>
          <w:bCs/>
          <w:sz w:val="28"/>
          <w:szCs w:val="28"/>
        </w:rPr>
        <w:t>LogMenu</w:t>
      </w:r>
      <w:r>
        <w:rPr>
          <w:sz w:val="28"/>
          <w:szCs w:val="28"/>
        </w:rPr>
        <w:t xml:space="preserve"> to experiment with different settings. Remember, you need to start a new PowerShell session for any logging settings to be reflected.</w:t>
      </w:r>
    </w:p>
    <w:p w14:paraId="078FA419" w14:textId="77777777" w:rsidR="00DE32D8" w:rsidRDefault="00DE32D8" w:rsidP="00DB6D87">
      <w:pPr>
        <w:rPr>
          <w:sz w:val="28"/>
          <w:szCs w:val="28"/>
        </w:rPr>
      </w:pPr>
    </w:p>
    <w:p w14:paraId="3B1F73E3" w14:textId="294FB96C" w:rsidR="00DE32D8" w:rsidRDefault="00DE32D8" w:rsidP="00DB6D87">
      <w:pPr>
        <w:rPr>
          <w:sz w:val="28"/>
          <w:szCs w:val="28"/>
          <w:lang w:val="en-US"/>
        </w:rPr>
      </w:pPr>
      <w:r w:rsidRPr="004C1D11">
        <w:rPr>
          <w:sz w:val="28"/>
          <w:szCs w:val="28"/>
          <w:highlight w:val="yellow"/>
          <w:lang w:val="en-US"/>
        </w:rPr>
        <w:t>Note</w:t>
      </w:r>
      <w:r w:rsidRPr="00DE32D8">
        <w:rPr>
          <w:sz w:val="28"/>
          <w:szCs w:val="28"/>
          <w:lang w:val="en-US"/>
        </w:rPr>
        <w:t xml:space="preserve">: Visual Studio code </w:t>
      </w:r>
      <w:r>
        <w:rPr>
          <w:sz w:val="28"/>
          <w:szCs w:val="28"/>
          <w:lang w:val="en-US"/>
        </w:rPr>
        <w:t>executes PowerShell commands in the background</w:t>
      </w:r>
      <w:r w:rsidR="004C1D11">
        <w:rPr>
          <w:sz w:val="28"/>
          <w:szCs w:val="28"/>
          <w:lang w:val="en-US"/>
        </w:rPr>
        <w:t xml:space="preserve"> even when you aren’t activity using it. It is best to have VS Code closed when watching the logs to avoid unnecessary confusion.</w:t>
      </w:r>
    </w:p>
    <w:p w14:paraId="74E14015" w14:textId="578E5743" w:rsidR="00B647B1" w:rsidRDefault="00B647B1" w:rsidP="00B647B1">
      <w:pPr>
        <w:jc w:val="center"/>
        <w:rPr>
          <w:sz w:val="28"/>
          <w:szCs w:val="28"/>
          <w:lang w:val="en-US"/>
        </w:rPr>
      </w:pPr>
    </w:p>
    <w:p w14:paraId="6A61A496" w14:textId="0D22A619" w:rsidR="004C1D11" w:rsidRDefault="00BC19CB" w:rsidP="00DB6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Transcription logging is a different type of log </w:t>
      </w:r>
      <w:r w:rsidR="00FE4B5D">
        <w:rPr>
          <w:sz w:val="28"/>
          <w:szCs w:val="28"/>
          <w:lang w:val="en-US"/>
        </w:rPr>
        <w:t>than script block and module logging</w:t>
      </w:r>
      <w:r w:rsidR="00E679A2">
        <w:rPr>
          <w:sz w:val="28"/>
          <w:szCs w:val="28"/>
          <w:lang w:val="en-US"/>
        </w:rPr>
        <w:t>. Transcription logging</w:t>
      </w:r>
      <w:r>
        <w:rPr>
          <w:sz w:val="28"/>
          <w:szCs w:val="28"/>
          <w:lang w:val="en-US"/>
        </w:rPr>
        <w:t xml:space="preserve"> doesn’t show up in a Windows event log and instead is written out to files. The directory </w:t>
      </w:r>
      <w:r w:rsidR="00EC39A1">
        <w:rPr>
          <w:sz w:val="28"/>
          <w:szCs w:val="28"/>
          <w:lang w:val="en-US"/>
        </w:rPr>
        <w:t xml:space="preserve">for these files </w:t>
      </w:r>
      <w:r>
        <w:rPr>
          <w:sz w:val="28"/>
          <w:szCs w:val="28"/>
          <w:lang w:val="en-US"/>
        </w:rPr>
        <w:t xml:space="preserve">is configurable </w:t>
      </w:r>
      <w:r w:rsidR="004C6046">
        <w:rPr>
          <w:sz w:val="28"/>
          <w:szCs w:val="28"/>
          <w:lang w:val="en-US"/>
        </w:rPr>
        <w:t xml:space="preserve">and the </w:t>
      </w:r>
      <w:r w:rsidR="004C6046" w:rsidRPr="00EC39A1">
        <w:rPr>
          <w:b/>
          <w:bCs/>
          <w:sz w:val="28"/>
          <w:szCs w:val="28"/>
          <w:lang w:val="en-US"/>
        </w:rPr>
        <w:t>LogMenu</w:t>
      </w:r>
      <w:r w:rsidR="004C6046">
        <w:rPr>
          <w:sz w:val="28"/>
          <w:szCs w:val="28"/>
          <w:lang w:val="en-US"/>
        </w:rPr>
        <w:t xml:space="preserve"> tool sets it to the</w:t>
      </w:r>
      <w:r w:rsidR="000E2C4E">
        <w:rPr>
          <w:sz w:val="28"/>
          <w:szCs w:val="28"/>
          <w:lang w:val="en-US"/>
        </w:rPr>
        <w:t xml:space="preserve"> </w:t>
      </w:r>
      <w:r w:rsidR="000E2C4E" w:rsidRPr="000E2C4E">
        <w:rPr>
          <w:b/>
          <w:bCs/>
          <w:sz w:val="28"/>
          <w:szCs w:val="28"/>
          <w:lang w:val="en-US"/>
        </w:rPr>
        <w:t>C:\Users\IEUser\PSTranscripts</w:t>
      </w:r>
      <w:r w:rsidR="000E2C4E">
        <w:rPr>
          <w:sz w:val="28"/>
          <w:szCs w:val="28"/>
          <w:lang w:val="en-US"/>
        </w:rPr>
        <w:t xml:space="preserve"> directory.</w:t>
      </w:r>
    </w:p>
    <w:p w14:paraId="2660CF98" w14:textId="6B7461A9" w:rsidR="000E2C4E" w:rsidRDefault="000E2C4E" w:rsidP="00B506D9">
      <w:pPr>
        <w:jc w:val="center"/>
        <w:rPr>
          <w:sz w:val="28"/>
          <w:szCs w:val="28"/>
          <w:lang w:val="en-US"/>
        </w:rPr>
      </w:pPr>
      <w:r w:rsidRPr="000E2C4E">
        <w:rPr>
          <w:noProof/>
          <w:sz w:val="28"/>
          <w:szCs w:val="28"/>
          <w:lang w:val="en-US"/>
        </w:rPr>
        <w:drawing>
          <wp:inline distT="0" distB="0" distL="0" distR="0" wp14:anchorId="6AD383A2" wp14:editId="7DDFBEBA">
            <wp:extent cx="2827265" cy="1585097"/>
            <wp:effectExtent l="171450" t="171450" r="373380" b="377190"/>
            <wp:docPr id="11" name="Picture 1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ord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158509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D9F6C6" w14:textId="17443455" w:rsidR="000E2C4E" w:rsidRDefault="000E2C4E" w:rsidP="00DB6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transcripts folder you will see a folder for each day and within each folder you will find a text file for each PowerShell session</w:t>
      </w:r>
      <w:r w:rsidR="0036612A">
        <w:rPr>
          <w:sz w:val="28"/>
          <w:szCs w:val="28"/>
          <w:lang w:val="en-US"/>
        </w:rPr>
        <w:t xml:space="preserve"> that is created. A transcript is an “over the shoulder” </w:t>
      </w:r>
      <w:r w:rsidR="00C47AEC">
        <w:rPr>
          <w:sz w:val="28"/>
          <w:szCs w:val="28"/>
          <w:lang w:val="en-US"/>
        </w:rPr>
        <w:t>version of logging where you see everything that the user entering command</w:t>
      </w:r>
      <w:r w:rsidR="0097007A">
        <w:rPr>
          <w:sz w:val="28"/>
          <w:szCs w:val="28"/>
          <w:lang w:val="en-US"/>
        </w:rPr>
        <w:t>s</w:t>
      </w:r>
      <w:r w:rsidR="00C47AEC">
        <w:rPr>
          <w:sz w:val="28"/>
          <w:szCs w:val="28"/>
          <w:lang w:val="en-US"/>
        </w:rPr>
        <w:t xml:space="preserve"> sees</w:t>
      </w:r>
      <w:r w:rsidR="0097007A">
        <w:rPr>
          <w:sz w:val="28"/>
          <w:szCs w:val="28"/>
          <w:lang w:val="en-US"/>
        </w:rPr>
        <w:t>,</w:t>
      </w:r>
      <w:r w:rsidR="00C47AEC">
        <w:rPr>
          <w:sz w:val="28"/>
          <w:szCs w:val="28"/>
          <w:lang w:val="en-US"/>
        </w:rPr>
        <w:t xml:space="preserve"> including the output to the screen.</w:t>
      </w:r>
    </w:p>
    <w:p w14:paraId="485259A8" w14:textId="1EBF7960" w:rsidR="00DC6F20" w:rsidRDefault="00DC6F20" w:rsidP="00B506D9">
      <w:pPr>
        <w:jc w:val="center"/>
        <w:rPr>
          <w:sz w:val="28"/>
          <w:szCs w:val="28"/>
          <w:lang w:val="en-US"/>
        </w:rPr>
      </w:pPr>
      <w:r w:rsidRPr="00DC6F20">
        <w:rPr>
          <w:noProof/>
          <w:sz w:val="28"/>
          <w:szCs w:val="28"/>
          <w:lang w:val="en-US"/>
        </w:rPr>
        <w:drawing>
          <wp:inline distT="0" distB="0" distL="0" distR="0" wp14:anchorId="32A02BDF" wp14:editId="6C679D00">
            <wp:extent cx="5380186" cy="2766300"/>
            <wp:effectExtent l="171450" t="171450" r="373380" b="37719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80186" cy="27663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6BBC77" w14:textId="32CEA9DC" w:rsidR="00DC6F20" w:rsidRDefault="00DC6F20" w:rsidP="00DB6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example transcript abov</w:t>
      </w:r>
      <w:r w:rsidR="0078443C">
        <w:rPr>
          <w:sz w:val="28"/>
          <w:szCs w:val="28"/>
          <w:lang w:val="en-US"/>
        </w:rPr>
        <w:t>e, you can see the effect of having double-click</w:t>
      </w:r>
      <w:r w:rsidR="004E0CB3">
        <w:rPr>
          <w:sz w:val="28"/>
          <w:szCs w:val="28"/>
          <w:lang w:val="en-US"/>
        </w:rPr>
        <w:t>ed</w:t>
      </w:r>
      <w:r w:rsidR="0078443C">
        <w:rPr>
          <w:sz w:val="28"/>
          <w:szCs w:val="28"/>
          <w:lang w:val="en-US"/>
        </w:rPr>
        <w:t xml:space="preserve"> the </w:t>
      </w:r>
      <w:r w:rsidR="0078443C" w:rsidRPr="0078443C">
        <w:rPr>
          <w:b/>
          <w:bCs/>
          <w:sz w:val="28"/>
          <w:szCs w:val="28"/>
          <w:lang w:val="en-US"/>
        </w:rPr>
        <w:t>LogMenu</w:t>
      </w:r>
      <w:r w:rsidR="0078443C">
        <w:rPr>
          <w:sz w:val="28"/>
          <w:szCs w:val="28"/>
          <w:lang w:val="en-US"/>
        </w:rPr>
        <w:t xml:space="preserve"> shortcut (</w:t>
      </w:r>
      <w:r w:rsidR="004A3818">
        <w:rPr>
          <w:sz w:val="28"/>
          <w:szCs w:val="28"/>
          <w:lang w:val="en-US"/>
        </w:rPr>
        <w:t xml:space="preserve">the </w:t>
      </w:r>
      <w:r w:rsidR="0078443C" w:rsidRPr="0078443C">
        <w:rPr>
          <w:b/>
          <w:bCs/>
          <w:sz w:val="28"/>
          <w:szCs w:val="28"/>
          <w:lang w:val="en-US"/>
        </w:rPr>
        <w:t>Show-LoggingMenu.ps1</w:t>
      </w:r>
      <w:r w:rsidR="0078443C">
        <w:rPr>
          <w:sz w:val="28"/>
          <w:szCs w:val="28"/>
          <w:lang w:val="en-US"/>
        </w:rPr>
        <w:t xml:space="preserve"> </w:t>
      </w:r>
      <w:r w:rsidR="004A3818">
        <w:rPr>
          <w:sz w:val="28"/>
          <w:szCs w:val="28"/>
          <w:lang w:val="en-US"/>
        </w:rPr>
        <w:t xml:space="preserve">script </w:t>
      </w:r>
      <w:r w:rsidR="0078443C">
        <w:rPr>
          <w:sz w:val="28"/>
          <w:szCs w:val="28"/>
          <w:lang w:val="en-US"/>
        </w:rPr>
        <w:t>was executed). You can also see the menu that was output to the screen.</w:t>
      </w:r>
    </w:p>
    <w:p w14:paraId="35C3E62D" w14:textId="77777777" w:rsidR="0078443C" w:rsidRDefault="0078443C" w:rsidP="00DB6D87">
      <w:pPr>
        <w:rPr>
          <w:sz w:val="28"/>
          <w:szCs w:val="28"/>
          <w:lang w:val="en-US"/>
        </w:rPr>
      </w:pPr>
    </w:p>
    <w:p w14:paraId="4BD88BAD" w14:textId="13E99210" w:rsidR="0078443C" w:rsidRDefault="0078443C" w:rsidP="00DB6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</w:t>
      </w:r>
      <w:r w:rsidR="14A52B49" w:rsidRPr="14A52B49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the transcripts for your sessions to get familiar with the type of information available to you from these logs.</w:t>
      </w:r>
    </w:p>
    <w:p w14:paraId="111FC0EE" w14:textId="77777777" w:rsidR="00684766" w:rsidRDefault="00684766" w:rsidP="00DB6D87">
      <w:pPr>
        <w:rPr>
          <w:sz w:val="28"/>
          <w:szCs w:val="28"/>
          <w:lang w:val="en-US"/>
        </w:rPr>
      </w:pPr>
    </w:p>
    <w:p w14:paraId="4DFBDDD0" w14:textId="2481073D" w:rsidR="00684766" w:rsidRPr="00DE32D8" w:rsidRDefault="000161BA" w:rsidP="00DB6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completes the introduction to PowerShell logging. </w:t>
      </w:r>
      <w:r w:rsidR="00684766">
        <w:rPr>
          <w:sz w:val="28"/>
          <w:szCs w:val="28"/>
          <w:lang w:val="en-US"/>
        </w:rPr>
        <w:t>In class we talked about ways that attackers can bypass logging</w:t>
      </w:r>
      <w:r w:rsidR="00FE37F5">
        <w:rPr>
          <w:sz w:val="28"/>
          <w:szCs w:val="28"/>
          <w:lang w:val="en-US"/>
        </w:rPr>
        <w:t xml:space="preserve">. You’ll get a chance to </w:t>
      </w:r>
      <w:r>
        <w:rPr>
          <w:sz w:val="28"/>
          <w:szCs w:val="28"/>
          <w:lang w:val="en-US"/>
        </w:rPr>
        <w:t>do that in a later lab</w:t>
      </w:r>
      <w:r w:rsidR="00FE37F5">
        <w:rPr>
          <w:sz w:val="28"/>
          <w:szCs w:val="28"/>
          <w:lang w:val="en-US"/>
        </w:rPr>
        <w:t>.</w:t>
      </w:r>
    </w:p>
    <w:sectPr w:rsidR="00684766" w:rsidRPr="00DE32D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1E3" w14:textId="77777777" w:rsidR="00367EF0" w:rsidRDefault="00367EF0">
      <w:pPr>
        <w:spacing w:line="240" w:lineRule="auto"/>
      </w:pPr>
      <w:r>
        <w:separator/>
      </w:r>
    </w:p>
  </w:endnote>
  <w:endnote w:type="continuationSeparator" w:id="0">
    <w:p w14:paraId="0E1447F1" w14:textId="77777777" w:rsidR="00367EF0" w:rsidRDefault="00367EF0">
      <w:pPr>
        <w:spacing w:line="240" w:lineRule="auto"/>
      </w:pPr>
      <w:r>
        <w:continuationSeparator/>
      </w:r>
    </w:p>
  </w:endnote>
  <w:endnote w:type="continuationNotice" w:id="1">
    <w:p w14:paraId="3C798F72" w14:textId="77777777" w:rsidR="00367EF0" w:rsidRDefault="00367E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15E" w14:textId="77777777" w:rsidR="00122934" w:rsidRDefault="0012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4B77FD4D" w:rsidR="00140AB1" w:rsidRDefault="009F379C">
    <w:pPr>
      <w:jc w:val="right"/>
    </w:pPr>
    <w:r>
      <w:t>© 202</w:t>
    </w:r>
    <w:r w:rsidR="00122934">
      <w:t>2</w:t>
    </w:r>
    <w:r>
      <w:t xml:space="preserve"> DC8 LLC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11F3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D8E4" w14:textId="77777777" w:rsidR="00122934" w:rsidRDefault="0012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8D95" w14:textId="77777777" w:rsidR="00367EF0" w:rsidRDefault="00367EF0">
      <w:pPr>
        <w:spacing w:line="240" w:lineRule="auto"/>
      </w:pPr>
      <w:r>
        <w:separator/>
      </w:r>
    </w:p>
  </w:footnote>
  <w:footnote w:type="continuationSeparator" w:id="0">
    <w:p w14:paraId="46B52190" w14:textId="77777777" w:rsidR="00367EF0" w:rsidRDefault="00367EF0">
      <w:pPr>
        <w:spacing w:line="240" w:lineRule="auto"/>
      </w:pPr>
      <w:r>
        <w:continuationSeparator/>
      </w:r>
    </w:p>
  </w:footnote>
  <w:footnote w:type="continuationNotice" w:id="1">
    <w:p w14:paraId="6E125922" w14:textId="77777777" w:rsidR="00367EF0" w:rsidRDefault="00367E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816" w14:textId="77777777" w:rsidR="00122934" w:rsidRDefault="0012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1DCA" w14:textId="77777777" w:rsidR="00122934" w:rsidRDefault="00122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A85" w14:textId="77777777" w:rsidR="00122934" w:rsidRDefault="0012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696"/>
    <w:multiLevelType w:val="hybridMultilevel"/>
    <w:tmpl w:val="1D14D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8D3"/>
    <w:multiLevelType w:val="hybridMultilevel"/>
    <w:tmpl w:val="888CCFA6"/>
    <w:lvl w:ilvl="0" w:tplc="9BCC7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EC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A3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A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22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67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F30B1B"/>
    <w:multiLevelType w:val="hybridMultilevel"/>
    <w:tmpl w:val="9EBC3FC8"/>
    <w:lvl w:ilvl="0" w:tplc="54F6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B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1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3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5D1"/>
    <w:multiLevelType w:val="hybridMultilevel"/>
    <w:tmpl w:val="4CD01B98"/>
    <w:lvl w:ilvl="0" w:tplc="0C847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6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8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C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2C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77D9"/>
    <w:multiLevelType w:val="hybridMultilevel"/>
    <w:tmpl w:val="402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0E58"/>
    <w:multiLevelType w:val="hybridMultilevel"/>
    <w:tmpl w:val="01EE4DC0"/>
    <w:lvl w:ilvl="0" w:tplc="1FBC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E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86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6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8F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A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C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0285"/>
    <w:multiLevelType w:val="hybridMultilevel"/>
    <w:tmpl w:val="BB183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4057">
    <w:abstractNumId w:val="3"/>
  </w:num>
  <w:num w:numId="2" w16cid:durableId="1288002243">
    <w:abstractNumId w:val="2"/>
  </w:num>
  <w:num w:numId="3" w16cid:durableId="335498166">
    <w:abstractNumId w:val="5"/>
  </w:num>
  <w:num w:numId="4" w16cid:durableId="760881282">
    <w:abstractNumId w:val="1"/>
  </w:num>
  <w:num w:numId="5" w16cid:durableId="1344431463">
    <w:abstractNumId w:val="4"/>
  </w:num>
  <w:num w:numId="6" w16cid:durableId="1976716439">
    <w:abstractNumId w:val="0"/>
  </w:num>
  <w:num w:numId="7" w16cid:durableId="1935436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8125CF"/>
    <w:rsid w:val="000161BA"/>
    <w:rsid w:val="00030B78"/>
    <w:rsid w:val="000340B3"/>
    <w:rsid w:val="00035A36"/>
    <w:rsid w:val="00043F77"/>
    <w:rsid w:val="00045CB6"/>
    <w:rsid w:val="00045F79"/>
    <w:rsid w:val="0005723E"/>
    <w:rsid w:val="000618DB"/>
    <w:rsid w:val="00061991"/>
    <w:rsid w:val="000659BB"/>
    <w:rsid w:val="00071C65"/>
    <w:rsid w:val="000922C4"/>
    <w:rsid w:val="00094AD8"/>
    <w:rsid w:val="000B1740"/>
    <w:rsid w:val="000B3472"/>
    <w:rsid w:val="000C4DAC"/>
    <w:rsid w:val="000E2C4E"/>
    <w:rsid w:val="000E557B"/>
    <w:rsid w:val="0010015E"/>
    <w:rsid w:val="00110B42"/>
    <w:rsid w:val="00112CBE"/>
    <w:rsid w:val="00122934"/>
    <w:rsid w:val="00124ED9"/>
    <w:rsid w:val="00130BE7"/>
    <w:rsid w:val="00140AB1"/>
    <w:rsid w:val="001420BC"/>
    <w:rsid w:val="00147F45"/>
    <w:rsid w:val="00160148"/>
    <w:rsid w:val="0017238E"/>
    <w:rsid w:val="001734C6"/>
    <w:rsid w:val="0017715E"/>
    <w:rsid w:val="0018017D"/>
    <w:rsid w:val="001825C2"/>
    <w:rsid w:val="0019421F"/>
    <w:rsid w:val="00195B7D"/>
    <w:rsid w:val="001D328B"/>
    <w:rsid w:val="001F6054"/>
    <w:rsid w:val="00233185"/>
    <w:rsid w:val="00236B4E"/>
    <w:rsid w:val="00237F56"/>
    <w:rsid w:val="00250D9D"/>
    <w:rsid w:val="00254D73"/>
    <w:rsid w:val="002620E7"/>
    <w:rsid w:val="00262F34"/>
    <w:rsid w:val="002708E9"/>
    <w:rsid w:val="00270A9F"/>
    <w:rsid w:val="00271977"/>
    <w:rsid w:val="0027507C"/>
    <w:rsid w:val="00281044"/>
    <w:rsid w:val="00282431"/>
    <w:rsid w:val="002935AA"/>
    <w:rsid w:val="002C2035"/>
    <w:rsid w:val="002C4831"/>
    <w:rsid w:val="002D2B3D"/>
    <w:rsid w:val="002E5F69"/>
    <w:rsid w:val="00311F32"/>
    <w:rsid w:val="003230C0"/>
    <w:rsid w:val="00334667"/>
    <w:rsid w:val="003370E5"/>
    <w:rsid w:val="0034102F"/>
    <w:rsid w:val="0036612A"/>
    <w:rsid w:val="00367EF0"/>
    <w:rsid w:val="00392F6B"/>
    <w:rsid w:val="00397878"/>
    <w:rsid w:val="003A28FC"/>
    <w:rsid w:val="003A47BA"/>
    <w:rsid w:val="003C1984"/>
    <w:rsid w:val="003C6C7A"/>
    <w:rsid w:val="003D298C"/>
    <w:rsid w:val="003D7965"/>
    <w:rsid w:val="003F440D"/>
    <w:rsid w:val="003F4B48"/>
    <w:rsid w:val="0041399F"/>
    <w:rsid w:val="00433E71"/>
    <w:rsid w:val="00437F44"/>
    <w:rsid w:val="00464056"/>
    <w:rsid w:val="00477E74"/>
    <w:rsid w:val="0048192A"/>
    <w:rsid w:val="00482EE3"/>
    <w:rsid w:val="004862DC"/>
    <w:rsid w:val="004A1CD9"/>
    <w:rsid w:val="004A212C"/>
    <w:rsid w:val="004A3818"/>
    <w:rsid w:val="004A4611"/>
    <w:rsid w:val="004B365C"/>
    <w:rsid w:val="004B4B14"/>
    <w:rsid w:val="004B5D3B"/>
    <w:rsid w:val="004C1D11"/>
    <w:rsid w:val="004C6046"/>
    <w:rsid w:val="004E0CB3"/>
    <w:rsid w:val="004F5EFB"/>
    <w:rsid w:val="00506634"/>
    <w:rsid w:val="00511D76"/>
    <w:rsid w:val="005145D8"/>
    <w:rsid w:val="005153B1"/>
    <w:rsid w:val="00524D90"/>
    <w:rsid w:val="00545751"/>
    <w:rsid w:val="00553C66"/>
    <w:rsid w:val="00557CF7"/>
    <w:rsid w:val="00565010"/>
    <w:rsid w:val="00575F64"/>
    <w:rsid w:val="00595689"/>
    <w:rsid w:val="005A0815"/>
    <w:rsid w:val="005D7B3F"/>
    <w:rsid w:val="005E0A30"/>
    <w:rsid w:val="005E2384"/>
    <w:rsid w:val="00604F65"/>
    <w:rsid w:val="00606AFF"/>
    <w:rsid w:val="00617072"/>
    <w:rsid w:val="006235DA"/>
    <w:rsid w:val="006247A8"/>
    <w:rsid w:val="00640279"/>
    <w:rsid w:val="00640353"/>
    <w:rsid w:val="00654CDB"/>
    <w:rsid w:val="00676E41"/>
    <w:rsid w:val="006805B3"/>
    <w:rsid w:val="00684766"/>
    <w:rsid w:val="00685204"/>
    <w:rsid w:val="006854DD"/>
    <w:rsid w:val="006A38A0"/>
    <w:rsid w:val="006B2654"/>
    <w:rsid w:val="006E1049"/>
    <w:rsid w:val="006E2727"/>
    <w:rsid w:val="006E42DA"/>
    <w:rsid w:val="006E7EEE"/>
    <w:rsid w:val="006F29D0"/>
    <w:rsid w:val="006F2BDD"/>
    <w:rsid w:val="006F522F"/>
    <w:rsid w:val="006F75CA"/>
    <w:rsid w:val="00702928"/>
    <w:rsid w:val="007101CD"/>
    <w:rsid w:val="0072419B"/>
    <w:rsid w:val="00740DDE"/>
    <w:rsid w:val="00743CAF"/>
    <w:rsid w:val="00743D18"/>
    <w:rsid w:val="00747404"/>
    <w:rsid w:val="00761AE6"/>
    <w:rsid w:val="00764B1F"/>
    <w:rsid w:val="00765879"/>
    <w:rsid w:val="00765C2C"/>
    <w:rsid w:val="007671C9"/>
    <w:rsid w:val="00767CAB"/>
    <w:rsid w:val="00770007"/>
    <w:rsid w:val="0078443C"/>
    <w:rsid w:val="007868F5"/>
    <w:rsid w:val="00787EBD"/>
    <w:rsid w:val="0079664D"/>
    <w:rsid w:val="007A76A7"/>
    <w:rsid w:val="007B7EA3"/>
    <w:rsid w:val="007B7FF6"/>
    <w:rsid w:val="007C7297"/>
    <w:rsid w:val="007E1C14"/>
    <w:rsid w:val="007E442F"/>
    <w:rsid w:val="007E5407"/>
    <w:rsid w:val="0080113F"/>
    <w:rsid w:val="00813AF2"/>
    <w:rsid w:val="00826F27"/>
    <w:rsid w:val="00832CC3"/>
    <w:rsid w:val="00851748"/>
    <w:rsid w:val="00867BFF"/>
    <w:rsid w:val="00874AFB"/>
    <w:rsid w:val="00876B93"/>
    <w:rsid w:val="008978AA"/>
    <w:rsid w:val="008B7C76"/>
    <w:rsid w:val="008C0A98"/>
    <w:rsid w:val="008C0DFD"/>
    <w:rsid w:val="008D1627"/>
    <w:rsid w:val="008D4343"/>
    <w:rsid w:val="008D590B"/>
    <w:rsid w:val="008E1A7A"/>
    <w:rsid w:val="008E2F53"/>
    <w:rsid w:val="008E3870"/>
    <w:rsid w:val="008F5859"/>
    <w:rsid w:val="0090452A"/>
    <w:rsid w:val="00913D7D"/>
    <w:rsid w:val="00924D08"/>
    <w:rsid w:val="009363CA"/>
    <w:rsid w:val="0093714C"/>
    <w:rsid w:val="0094193E"/>
    <w:rsid w:val="009423D4"/>
    <w:rsid w:val="00954871"/>
    <w:rsid w:val="0097007A"/>
    <w:rsid w:val="00981BB8"/>
    <w:rsid w:val="00984FD8"/>
    <w:rsid w:val="009852D9"/>
    <w:rsid w:val="009A10DC"/>
    <w:rsid w:val="009A32C6"/>
    <w:rsid w:val="009A4006"/>
    <w:rsid w:val="009C074F"/>
    <w:rsid w:val="009E7DD1"/>
    <w:rsid w:val="009F068C"/>
    <w:rsid w:val="009F1277"/>
    <w:rsid w:val="009F2B8B"/>
    <w:rsid w:val="009F379C"/>
    <w:rsid w:val="00A05DCC"/>
    <w:rsid w:val="00A11E04"/>
    <w:rsid w:val="00A159AE"/>
    <w:rsid w:val="00A24FDF"/>
    <w:rsid w:val="00A40A00"/>
    <w:rsid w:val="00A47229"/>
    <w:rsid w:val="00A507FF"/>
    <w:rsid w:val="00A519A5"/>
    <w:rsid w:val="00A929CD"/>
    <w:rsid w:val="00A95547"/>
    <w:rsid w:val="00A96937"/>
    <w:rsid w:val="00A97F65"/>
    <w:rsid w:val="00AA1C6B"/>
    <w:rsid w:val="00AA20A8"/>
    <w:rsid w:val="00AA5525"/>
    <w:rsid w:val="00AC39DD"/>
    <w:rsid w:val="00AC5102"/>
    <w:rsid w:val="00AD417B"/>
    <w:rsid w:val="00AD6769"/>
    <w:rsid w:val="00AE57E0"/>
    <w:rsid w:val="00B01A22"/>
    <w:rsid w:val="00B1703C"/>
    <w:rsid w:val="00B2492C"/>
    <w:rsid w:val="00B25AB1"/>
    <w:rsid w:val="00B279FF"/>
    <w:rsid w:val="00B30359"/>
    <w:rsid w:val="00B506D9"/>
    <w:rsid w:val="00B51B5D"/>
    <w:rsid w:val="00B5537C"/>
    <w:rsid w:val="00B62B63"/>
    <w:rsid w:val="00B647B1"/>
    <w:rsid w:val="00B73ABF"/>
    <w:rsid w:val="00B87F4D"/>
    <w:rsid w:val="00B90DBC"/>
    <w:rsid w:val="00BA4755"/>
    <w:rsid w:val="00BC19CB"/>
    <w:rsid w:val="00BC3AE0"/>
    <w:rsid w:val="00BE7749"/>
    <w:rsid w:val="00BF105E"/>
    <w:rsid w:val="00BF5A60"/>
    <w:rsid w:val="00BF7FB7"/>
    <w:rsid w:val="00C23210"/>
    <w:rsid w:val="00C3602A"/>
    <w:rsid w:val="00C37532"/>
    <w:rsid w:val="00C47AEC"/>
    <w:rsid w:val="00C74801"/>
    <w:rsid w:val="00C94ABD"/>
    <w:rsid w:val="00CA2F10"/>
    <w:rsid w:val="00CA725C"/>
    <w:rsid w:val="00CB56A2"/>
    <w:rsid w:val="00CD63F9"/>
    <w:rsid w:val="00CF4A85"/>
    <w:rsid w:val="00CF5774"/>
    <w:rsid w:val="00D005DB"/>
    <w:rsid w:val="00D00838"/>
    <w:rsid w:val="00D04A83"/>
    <w:rsid w:val="00D1301E"/>
    <w:rsid w:val="00D13563"/>
    <w:rsid w:val="00D20D04"/>
    <w:rsid w:val="00D2616A"/>
    <w:rsid w:val="00D3219E"/>
    <w:rsid w:val="00D35E6A"/>
    <w:rsid w:val="00D3744C"/>
    <w:rsid w:val="00D47605"/>
    <w:rsid w:val="00D50A23"/>
    <w:rsid w:val="00D53A90"/>
    <w:rsid w:val="00D54147"/>
    <w:rsid w:val="00D80A3A"/>
    <w:rsid w:val="00D8586D"/>
    <w:rsid w:val="00DA6E93"/>
    <w:rsid w:val="00DB4AE0"/>
    <w:rsid w:val="00DB4BED"/>
    <w:rsid w:val="00DB6D87"/>
    <w:rsid w:val="00DC3264"/>
    <w:rsid w:val="00DC6F20"/>
    <w:rsid w:val="00DD0978"/>
    <w:rsid w:val="00DD12BC"/>
    <w:rsid w:val="00DE1BD1"/>
    <w:rsid w:val="00DE32D8"/>
    <w:rsid w:val="00DF0953"/>
    <w:rsid w:val="00E0146E"/>
    <w:rsid w:val="00E15B67"/>
    <w:rsid w:val="00E260C7"/>
    <w:rsid w:val="00E34BF9"/>
    <w:rsid w:val="00E36BF2"/>
    <w:rsid w:val="00E40AA2"/>
    <w:rsid w:val="00E46691"/>
    <w:rsid w:val="00E477A0"/>
    <w:rsid w:val="00E51AB5"/>
    <w:rsid w:val="00E51D8B"/>
    <w:rsid w:val="00E555CA"/>
    <w:rsid w:val="00E55744"/>
    <w:rsid w:val="00E5625E"/>
    <w:rsid w:val="00E65F32"/>
    <w:rsid w:val="00E6735B"/>
    <w:rsid w:val="00E679A2"/>
    <w:rsid w:val="00E70E58"/>
    <w:rsid w:val="00E74ACC"/>
    <w:rsid w:val="00E768C4"/>
    <w:rsid w:val="00E80DE9"/>
    <w:rsid w:val="00E87D81"/>
    <w:rsid w:val="00E90173"/>
    <w:rsid w:val="00E90EC8"/>
    <w:rsid w:val="00E959BE"/>
    <w:rsid w:val="00EA0548"/>
    <w:rsid w:val="00EA53DF"/>
    <w:rsid w:val="00EA7EA6"/>
    <w:rsid w:val="00EB360D"/>
    <w:rsid w:val="00EB3F97"/>
    <w:rsid w:val="00EC0046"/>
    <w:rsid w:val="00EC39A1"/>
    <w:rsid w:val="00EC71ED"/>
    <w:rsid w:val="00ED20D4"/>
    <w:rsid w:val="00EE48D7"/>
    <w:rsid w:val="00EF50A2"/>
    <w:rsid w:val="00F02A9B"/>
    <w:rsid w:val="00F10D33"/>
    <w:rsid w:val="00F14A3F"/>
    <w:rsid w:val="00F3190A"/>
    <w:rsid w:val="00F37FEC"/>
    <w:rsid w:val="00F44FA9"/>
    <w:rsid w:val="00F45323"/>
    <w:rsid w:val="00F500D3"/>
    <w:rsid w:val="00F513A3"/>
    <w:rsid w:val="00F772FE"/>
    <w:rsid w:val="00F91418"/>
    <w:rsid w:val="00FA01AF"/>
    <w:rsid w:val="00FA2D17"/>
    <w:rsid w:val="00FA6291"/>
    <w:rsid w:val="00FB7668"/>
    <w:rsid w:val="00FC101D"/>
    <w:rsid w:val="00FC51D7"/>
    <w:rsid w:val="00FC6FBA"/>
    <w:rsid w:val="00FC752C"/>
    <w:rsid w:val="00FE37F5"/>
    <w:rsid w:val="00FE3972"/>
    <w:rsid w:val="00FE4B5D"/>
    <w:rsid w:val="00FF4B10"/>
    <w:rsid w:val="0C290C39"/>
    <w:rsid w:val="0CC9E3C2"/>
    <w:rsid w:val="14A52B49"/>
    <w:rsid w:val="24EE7B67"/>
    <w:rsid w:val="47907B12"/>
    <w:rsid w:val="4D8125CF"/>
    <w:rsid w:val="5BAD1BA6"/>
    <w:rsid w:val="671880FE"/>
    <w:rsid w:val="6810795D"/>
    <w:rsid w:val="71531541"/>
    <w:rsid w:val="7B3EC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35F9B"/>
  <w15:docId w15:val="{85D26669-6D2A-4860-B2AC-657CEC2A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77"/>
  </w:style>
  <w:style w:type="paragraph" w:styleId="Footer">
    <w:name w:val="footer"/>
    <w:basedOn w:val="Normal"/>
    <w:link w:val="Foot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77"/>
  </w:style>
  <w:style w:type="character" w:styleId="IntenseEmphasis">
    <w:name w:val="Intense Emphasis"/>
    <w:basedOn w:val="DefaultParagraphFont"/>
    <w:uiPriority w:val="21"/>
    <w:qFormat/>
    <w:rsid w:val="00E0146E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78f3f2-a18c-4a47-9c0f-82374c6ac4f6" xsi:nil="true"/>
    <lcf76f155ced4ddcb4097134ff3c332f xmlns="ca78f3f2-a18c-4a47-9c0f-82374c6ac4f6">
      <Terms xmlns="http://schemas.microsoft.com/office/infopath/2007/PartnerControls"/>
    </lcf76f155ced4ddcb4097134ff3c332f>
    <TaxCatchAll xmlns="1b1bab88-bf57-49ab-b549-121890c0c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F8E704D26C74DA0B2ED7428FC4153" ma:contentTypeVersion="11" ma:contentTypeDescription="Create a new document." ma:contentTypeScope="" ma:versionID="42d4b20ad9a926011b5f8ddf0bab0f41">
  <xsd:schema xmlns:xsd="http://www.w3.org/2001/XMLSchema" xmlns:xs="http://www.w3.org/2001/XMLSchema" xmlns:p="http://schemas.microsoft.com/office/2006/metadata/properties" xmlns:ns2="ca78f3f2-a18c-4a47-9c0f-82374c6ac4f6" xmlns:ns3="1b1bab88-bf57-49ab-b549-121890c0c4d1" targetNamespace="http://schemas.microsoft.com/office/2006/metadata/properties" ma:root="true" ma:fieldsID="5018359cb1c32f5693de700d8e414f9b" ns2:_="" ns3:_="">
    <xsd:import namespace="ca78f3f2-a18c-4a47-9c0f-82374c6ac4f6"/>
    <xsd:import namespace="1b1bab88-bf57-49ab-b549-121890c0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f3f2-a18c-4a47-9c0f-82374c6ac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350308-b230-4182-a29a-23b8b70f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ab88-bf57-49ab-b549-121890c0c4d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ebadf5-8e28-4998-a1e6-1ce6396801db}" ma:internalName="TaxCatchAll" ma:showField="CatchAllData" ma:web="1b1bab88-bf57-49ab-b549-121890c0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D0371-F7AE-40CD-9C95-FA50B7BB2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D0B77-6FEB-49F0-B986-FA25B0DB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F44A2-4702-4253-8C70-DED34473BD34}">
  <ds:schemaRefs>
    <ds:schemaRef ds:uri="http://schemas.microsoft.com/office/2006/metadata/properties"/>
    <ds:schemaRef ds:uri="http://schemas.microsoft.com/office/infopath/2007/PartnerControls"/>
    <ds:schemaRef ds:uri="ca78f3f2-a18c-4a47-9c0f-82374c6ac4f6"/>
    <ds:schemaRef ds:uri="1b1bab88-bf57-49ab-b549-121890c0c4d1"/>
  </ds:schemaRefs>
</ds:datastoreItem>
</file>

<file path=customXml/itemProps4.xml><?xml version="1.0" encoding="utf-8"?>
<ds:datastoreItem xmlns:ds="http://schemas.openxmlformats.org/officeDocument/2006/customXml" ds:itemID="{BD2003FA-992F-4B50-9542-3AD7AB21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8f3f2-a18c-4a47-9c0f-82374c6ac4f6"/>
    <ds:schemaRef ds:uri="1b1bab88-bf57-49ab-b549-121890c0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889</Words>
  <Characters>5068</Characters>
  <Application>Microsoft Office Word</Application>
  <DocSecurity>4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Darin Roberts</cp:lastModifiedBy>
  <cp:revision>300</cp:revision>
  <dcterms:created xsi:type="dcterms:W3CDTF">2021-01-27T07:56:00Z</dcterms:created>
  <dcterms:modified xsi:type="dcterms:W3CDTF">2022-11-04T21:22:00Z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</vt:r8>
  </property>
  <property fmtid="{D5CDD505-2E9C-101B-9397-08002B2CF9AE}" pid="3" name="ContentTypeId">
    <vt:lpwstr>0x010100A08F8E704D26C74DA0B2ED7428FC4153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